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W w:w="5000" w:type="pct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4171"/>
        <w:gridCol w:w="7002"/>
        <w:gridCol w:w="4171"/>
        <w:gridCol w:w="5938"/>
        <w:gridCol w:w="1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0" w:type="auto"/>
          <w:wAfter w:w="0" w:type="auto"/>
          <w:trHeight w:val="570" w:hRule="exact"/>
        </w:trPr>
        <w:tc>
          <w:tcPr>
            <w:tcW w:w="5000" w:type="pct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20"/>
                <w:szCs w:val="24"/>
              </w:rPr>
            </w:pPr>
            <w:bookmarkStart w:id="0" w:name="_GoBack"/>
            <w:bookmarkEnd w:id="0"/>
          </w:p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  <w:lang w:val="en-US" w:eastAsia="zh-CN" w:bidi="ar"/>
              </w:rPr>
              <w:t>财政项目支出绩效目标填报表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 w:bidi="ar"/>
              </w:rPr>
              <w:t>（2022年度）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教师队伍建设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项目类别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经常性项目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上海市松江区教育局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上海市松江区托育服务指导中心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计划开始日期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2022-01-01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计划完成日期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项目资金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项目资金总额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118000.00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年度资金申请总额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82000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其中：财政资金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118000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其中：当年财政拨款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82000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上年结转资金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项目绩效目标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项目总目标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（2022 年- 2022年）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年度总目标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textAlignment w:val="top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通过项目的执行，规范托育行业的行为，提升人员素质，提高师资队伍的专业素养，培养一支“具有科学育儿观、有责任心和优质服务态度的高素质、专业化”的松江托育从业人员队伍，提升区域内托育服务的质量，为在托育机构中的每个孩子提供一流的教养服务。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textAlignment w:val="top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松江区托育服务指导中心作为行政部门监管区域内的托育机构，确保本区托育市场上从业人员的职业道德，开展规范而充满爱心的行业服务规范。确保托育机构中的科学育儿规范有序的开展，提升家长科学育儿的能力，为每个宝宝的健康成长创设良好的社会环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培训考核次数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=40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培训考核通过率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培训课时完成及时性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培训对象素质提升情况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培训对象满意度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=100%</w:t>
            </w:r>
          </w:p>
        </w:tc>
      </w:tr>
    </w:tbl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tbl>
      <w:tblPr>
        <w:tblStyle w:val="5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636"/>
        <w:gridCol w:w="4387"/>
        <w:gridCol w:w="4307"/>
        <w:gridCol w:w="7884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  <w:lang w:val="en-US" w:eastAsia="zh-CN" w:bidi="ar"/>
              </w:rPr>
              <w:t>财政项目支出绩效目标填报表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 w:bidi="ar"/>
              </w:rPr>
              <w:t>（2022年度）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教育管理与保障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项目类别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一次性项目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上海市松江区教育局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上海市松江区托育服务指导中心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计划开始日期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2022-01-01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计划完成日期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项目资金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项目资金总额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60000.00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年度资金申请总额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其中：财政资金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60000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其中：当年财政拨款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上年结转资金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项目绩效目标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项目总目标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（2022 年- 2022年）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年度总目标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textAlignment w:val="top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规范本区托育机构的日常管理，提升区域内托育服务的质量，为在每个托育机构中的孩子们提供一流的成长环境，确保社会对婴幼儿成长环境的认可，营造良好的区域托育服务市场。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textAlignment w:val="top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松江区托育服务指导中心作为行政部门监管区域内的托育机构，确保本区托育市场规范运行，确保托育机构合法合规的开展托育服务，为家长和孩子们的健康成长创设良好的环境。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评估机构数量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=12家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评估计划完成率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评估项目完成及时性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评估机构办园规范性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评估机构满意度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&gt;=95%</w:t>
            </w:r>
          </w:p>
        </w:tc>
      </w:tr>
    </w:tbl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496"/>
        <w:gridCol w:w="5517"/>
        <w:gridCol w:w="4962"/>
        <w:gridCol w:w="4869"/>
        <w:gridCol w:w="30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  <w:lang w:val="en-US" w:eastAsia="zh-CN" w:bidi="ar"/>
              </w:rPr>
              <w:t>财政项目支出绩效目标填报表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 w:bidi="ar"/>
              </w:rPr>
              <w:t>（2022年度）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项目名称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教育教学活动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项目类别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经常性项目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主管部门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上海市松江区教育局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实施单位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上海市松江区托育服务指导中心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计划开始日期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2022-01-01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计划完成日期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项目资金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（元）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项目资金总额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480000.00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年度资金申请总额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450000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其中：财政资金</w:t>
            </w:r>
          </w:p>
        </w:tc>
        <w:tc>
          <w:tcPr>
            <w:tcW w:w="10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480000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其中：当年财政拨款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450000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上年结转资金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其他资金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其他资金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项目绩效目标</w:t>
            </w:r>
          </w:p>
        </w:tc>
        <w:tc>
          <w:tcPr>
            <w:tcW w:w="30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项目总目标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（2022 年- 2022年）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年度总目标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30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textAlignment w:val="top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提升松江区早教服务指导中心的教养质量与社会家长的认可度，为在松江区常驻人口的婴幼儿和家庭提供优质的早教公益活动，确保全区营造适合婴幼儿健康成长的社会环境。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textAlignment w:val="top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松江区托育中心承担的早教指导是松江早教的领头雁，定期向全区各街镇的早教基地、育儿亲子点开展各类早教展示活动，积极开展宣传活动，做到科学育儿进社区、进家庭，引领松江区03早教，让科学育儿惠及每个家庭和婴幼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绩效指标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一级指标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二级指标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三级指标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产出指标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数量指标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开展教养活动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=360人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质量指标</w:t>
            </w:r>
          </w:p>
        </w:tc>
        <w:tc>
          <w:tcPr>
            <w:tcW w:w="10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采购产品合格率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时效指标</w:t>
            </w:r>
          </w:p>
        </w:tc>
        <w:tc>
          <w:tcPr>
            <w:tcW w:w="10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采购完成及时性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55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效益指标</w:t>
            </w:r>
          </w:p>
        </w:tc>
        <w:tc>
          <w:tcPr>
            <w:tcW w:w="11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社会效益指标</w:t>
            </w:r>
          </w:p>
        </w:tc>
        <w:tc>
          <w:tcPr>
            <w:tcW w:w="10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校园教学环境改善情况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改善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55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可持续影响指标</w:t>
            </w:r>
          </w:p>
        </w:tc>
        <w:tc>
          <w:tcPr>
            <w:tcW w:w="10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引领辐射覆盖率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满意度指标</w:t>
            </w:r>
          </w:p>
        </w:tc>
        <w:tc>
          <w:tcPr>
            <w:tcW w:w="11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服务对象满意度指标</w:t>
            </w:r>
          </w:p>
        </w:tc>
        <w:tc>
          <w:tcPr>
            <w:tcW w:w="10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家长满意度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=100%</w:t>
            </w:r>
          </w:p>
        </w:tc>
      </w:tr>
    </w:tbl>
    <w:p>
      <w:pPr>
        <w:spacing w:beforeLines="0" w:afterLines="0"/>
        <w:rPr>
          <w:rFonts w:hint="default"/>
          <w:sz w:val="24"/>
          <w:szCs w:val="24"/>
        </w:rPr>
      </w:pPr>
    </w:p>
    <w:sectPr>
      <w:pgSz w:w="23811" w:h="16837" w:orient="landscape"/>
      <w:pgMar w:top="340" w:right="453" w:bottom="340" w:left="453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A15BA"/>
    <w:rsid w:val="3C7A27B3"/>
    <w:rsid w:val="43322E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uiPriority="99" w:semiHidden="0" w:name="heading 1"/>
    <w:lsdException w:uiPriority="99" w:semiHidden="0" w:name="heading 2"/>
    <w:lsdException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color w:val="000000"/>
      <w:sz w:val="24"/>
      <w:szCs w:val="24"/>
    </w:rPr>
  </w:style>
  <w:style w:type="paragraph" w:styleId="2">
    <w:name w:val="heading 1"/>
    <w:next w:val="1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b/>
      <w:color w:val="000000"/>
      <w:sz w:val="32"/>
      <w:szCs w:val="24"/>
    </w:rPr>
  </w:style>
  <w:style w:type="paragraph" w:styleId="3">
    <w:name w:val="heading 2"/>
    <w:next w:val="1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b/>
      <w:i/>
      <w:color w:val="000000"/>
      <w:sz w:val="28"/>
      <w:szCs w:val="24"/>
    </w:rPr>
  </w:style>
  <w:style w:type="paragraph" w:styleId="4">
    <w:name w:val="heading 3"/>
    <w:next w:val="1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b/>
      <w:color w:val="000000"/>
      <w:sz w:val="26"/>
      <w:szCs w:val="24"/>
    </w:rPr>
  </w:style>
  <w:style w:type="character" w:default="1" w:styleId="6">
    <w:name w:val="Default Paragraph Font"/>
    <w:unhideWhenUsed/>
    <w:uiPriority w:val="99"/>
    <w:rPr>
      <w:rFonts w:hint="default"/>
      <w:sz w:val="24"/>
      <w:szCs w:val="24"/>
    </w:rPr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2022-02-09T00:06:00Z</dcterms:created>
  <dc:creator>Administrator</dc:creator>
  <cp:lastModifiedBy>Administrator</cp:lastModifiedBy>
  <dcterms:modified xsi:type="dcterms:W3CDTF">2022-02-09T00:07:33Z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BF949340DB024C788785FD03302B2CBC</vt:lpwstr>
  </property>
</Properties>
</file>